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5F54C" w14:textId="77777777" w:rsidR="005B51CF" w:rsidRPr="00831F4E" w:rsidRDefault="005B51CF" w:rsidP="005B51CF">
      <w:pPr>
        <w:spacing w:before="80" w:after="0" w:line="240" w:lineRule="auto"/>
        <w:jc w:val="center"/>
        <w:rPr>
          <w:rFonts w:ascii="Times New Roman" w:hAnsi="Times New Roman"/>
          <w:b/>
          <w:sz w:val="21"/>
          <w:szCs w:val="21"/>
          <w:lang w:val="vi-VN"/>
        </w:rPr>
      </w:pPr>
      <w:r w:rsidRPr="00CE3E58">
        <w:rPr>
          <w:rFonts w:ascii="Times New Roman" w:hAnsi="Times New Roman"/>
          <w:b/>
          <w:sz w:val="21"/>
          <w:szCs w:val="21"/>
        </w:rPr>
        <w:t xml:space="preserve">THỂ LỆ PHÁT HÀNH CHỨNG CHỈ TIỀN GỬI DÀI HẠN ĐỢT </w:t>
      </w:r>
      <w:r>
        <w:rPr>
          <w:rFonts w:ascii="Times New Roman" w:hAnsi="Times New Roman"/>
          <w:b/>
          <w:sz w:val="21"/>
          <w:szCs w:val="21"/>
          <w:lang w:val="vi-VN"/>
        </w:rPr>
        <w:t>1</w:t>
      </w:r>
      <w:r w:rsidRPr="00CE3E58">
        <w:rPr>
          <w:rFonts w:ascii="Times New Roman" w:hAnsi="Times New Roman"/>
          <w:b/>
          <w:sz w:val="21"/>
          <w:szCs w:val="21"/>
        </w:rPr>
        <w:t xml:space="preserve"> NĂM 202</w:t>
      </w:r>
      <w:r>
        <w:rPr>
          <w:rFonts w:ascii="Times New Roman" w:hAnsi="Times New Roman"/>
          <w:b/>
          <w:sz w:val="21"/>
          <w:szCs w:val="21"/>
          <w:lang w:val="vi-VN"/>
        </w:rPr>
        <w:t>5</w:t>
      </w:r>
    </w:p>
    <w:p w14:paraId="27703FE0" w14:textId="77777777" w:rsidR="005B51CF" w:rsidRPr="00CE3E58" w:rsidRDefault="005B51CF" w:rsidP="005B51CF">
      <w:pPr>
        <w:spacing w:before="40" w:after="0" w:line="240" w:lineRule="auto"/>
        <w:jc w:val="center"/>
        <w:rPr>
          <w:rFonts w:ascii="Times New Roman" w:hAnsi="Times New Roman"/>
          <w:i/>
          <w:sz w:val="21"/>
          <w:szCs w:val="21"/>
        </w:rPr>
      </w:pPr>
      <w:r w:rsidRPr="00CE3E58">
        <w:rPr>
          <w:rFonts w:ascii="Times New Roman" w:hAnsi="Times New Roman"/>
          <w:i/>
          <w:sz w:val="21"/>
          <w:szCs w:val="21"/>
        </w:rPr>
        <w:sym w:font="Wingdings 2" w:char="F065"/>
      </w:r>
      <w:r w:rsidRPr="00CE3E58">
        <w:rPr>
          <w:rFonts w:ascii="Times New Roman" w:hAnsi="Times New Roman"/>
          <w:i/>
          <w:sz w:val="21"/>
          <w:szCs w:val="21"/>
        </w:rPr>
        <w:sym w:font="Wingdings 2" w:char="F066"/>
      </w:r>
      <w:r w:rsidRPr="00CE3E58">
        <w:rPr>
          <w:rFonts w:ascii="Times New Roman" w:hAnsi="Times New Roman"/>
          <w:i/>
          <w:sz w:val="21"/>
          <w:szCs w:val="21"/>
        </w:rPr>
        <w:sym w:font="Wingdings 2" w:char="F065"/>
      </w:r>
      <w:r w:rsidRPr="00CE3E58">
        <w:rPr>
          <w:rFonts w:ascii="Times New Roman" w:hAnsi="Times New Roman"/>
          <w:i/>
          <w:sz w:val="21"/>
          <w:szCs w:val="21"/>
        </w:rPr>
        <w:sym w:font="Wingdings 2" w:char="F066"/>
      </w:r>
      <w:r w:rsidRPr="00CE3E58">
        <w:rPr>
          <w:rFonts w:ascii="Times New Roman" w:hAnsi="Times New Roman"/>
          <w:i/>
          <w:sz w:val="21"/>
          <w:szCs w:val="21"/>
        </w:rPr>
        <w:sym w:font="Wingdings 2" w:char="F065"/>
      </w:r>
      <w:r w:rsidRPr="00CE3E58">
        <w:rPr>
          <w:rFonts w:ascii="Times New Roman" w:hAnsi="Times New Roman"/>
          <w:i/>
          <w:sz w:val="21"/>
          <w:szCs w:val="21"/>
        </w:rPr>
        <w:sym w:font="Wingdings 2" w:char="F066"/>
      </w:r>
    </w:p>
    <w:p w14:paraId="184F30FF" w14:textId="77777777" w:rsidR="005B51CF" w:rsidRPr="00CE3E58" w:rsidRDefault="005B51CF" w:rsidP="005B51CF">
      <w:pPr>
        <w:numPr>
          <w:ilvl w:val="0"/>
          <w:numId w:val="1"/>
        </w:numPr>
        <w:spacing w:after="0" w:line="240" w:lineRule="auto"/>
        <w:ind w:left="284" w:hanging="283"/>
        <w:rPr>
          <w:rFonts w:ascii="Times New Roman" w:hAnsi="Times New Roman"/>
          <w:b/>
          <w:sz w:val="21"/>
          <w:szCs w:val="21"/>
        </w:rPr>
      </w:pPr>
      <w:r w:rsidRPr="00CE3E58">
        <w:rPr>
          <w:rFonts w:ascii="Times New Roman" w:hAnsi="Times New Roman"/>
          <w:b/>
          <w:sz w:val="21"/>
          <w:szCs w:val="21"/>
        </w:rPr>
        <w:t>Mục đích</w:t>
      </w:r>
    </w:p>
    <w:p w14:paraId="31175817" w14:textId="6622FACB" w:rsidR="005B51CF" w:rsidRPr="00CE3E58" w:rsidRDefault="005B51CF" w:rsidP="005B51CF">
      <w:pPr>
        <w:spacing w:after="0" w:line="276" w:lineRule="auto"/>
        <w:ind w:left="288"/>
        <w:jc w:val="both"/>
        <w:rPr>
          <w:rFonts w:ascii="Times New Roman" w:hAnsi="Times New Roman"/>
          <w:b/>
          <w:sz w:val="21"/>
          <w:szCs w:val="21"/>
        </w:rPr>
      </w:pPr>
      <w:r w:rsidRPr="00CE3E58">
        <w:rPr>
          <w:rFonts w:ascii="Times New Roman" w:eastAsia="Arial Unicode MS" w:hAnsi="Times New Roman"/>
          <w:spacing w:val="-1"/>
          <w:sz w:val="21"/>
          <w:szCs w:val="21"/>
          <w:lang w:val="en-GB"/>
        </w:rPr>
        <w:t xml:space="preserve">Chứng chỉ tiền gửi (CCTG) này được phát hành </w:t>
      </w:r>
      <w:r w:rsidRPr="00CE3E58">
        <w:rPr>
          <w:rFonts w:ascii="Times New Roman" w:hAnsi="Times New Roman"/>
          <w:sz w:val="21"/>
          <w:szCs w:val="21"/>
        </w:rPr>
        <w:t>nhằm mục đích tăng quy mô vốn hoạt động của Ngân hàng TMCP Nam Á (Nam A Bank), tăng nguồn vốn cấp 2, nâng cao các tỷ lệ bảo đảm an toàn trong hoạt động Ngân hàng, cơ cấu nguồn vốn huy động của Nam A Bank theo hướng ổn định</w:t>
      </w:r>
      <w:r w:rsidRPr="00CE3E58">
        <w:rPr>
          <w:rFonts w:ascii="Times New Roman" w:hAnsi="Times New Roman"/>
          <w:bCs/>
          <w:sz w:val="21"/>
          <w:szCs w:val="21"/>
        </w:rPr>
        <w:t>.</w:t>
      </w:r>
    </w:p>
    <w:p w14:paraId="679B3FB2" w14:textId="77777777" w:rsidR="005B51CF" w:rsidRPr="00CE3E58" w:rsidRDefault="005B51CF" w:rsidP="005B51CF">
      <w:pPr>
        <w:numPr>
          <w:ilvl w:val="0"/>
          <w:numId w:val="1"/>
        </w:numPr>
        <w:spacing w:after="0" w:line="276" w:lineRule="auto"/>
        <w:ind w:left="284" w:hanging="283"/>
        <w:rPr>
          <w:rFonts w:ascii="Times New Roman" w:eastAsia="Arial Unicode MS" w:hAnsi="Times New Roman"/>
          <w:b/>
          <w:spacing w:val="-1"/>
          <w:sz w:val="21"/>
          <w:szCs w:val="21"/>
          <w:lang w:val="en-GB"/>
        </w:rPr>
      </w:pPr>
      <w:r w:rsidRPr="00CE3E58">
        <w:rPr>
          <w:rFonts w:ascii="Times New Roman" w:eastAsia="Arial Unicode MS" w:hAnsi="Times New Roman"/>
          <w:b/>
          <w:spacing w:val="-1"/>
          <w:sz w:val="21"/>
          <w:szCs w:val="21"/>
          <w:lang w:val="en-GB"/>
        </w:rPr>
        <w:t>Quyền lợi</w:t>
      </w:r>
    </w:p>
    <w:p w14:paraId="49E78B98" w14:textId="77777777" w:rsidR="005B51CF" w:rsidRPr="00CE3E58" w:rsidRDefault="005B51CF" w:rsidP="005B51CF">
      <w:pPr>
        <w:widowControl w:val="0"/>
        <w:numPr>
          <w:ilvl w:val="0"/>
          <w:numId w:val="2"/>
        </w:numPr>
        <w:autoSpaceDE w:val="0"/>
        <w:autoSpaceDN w:val="0"/>
        <w:adjustRightInd w:val="0"/>
        <w:spacing w:after="0" w:line="269" w:lineRule="auto"/>
        <w:jc w:val="both"/>
        <w:rPr>
          <w:rFonts w:ascii="Times New Roman" w:eastAsia="Arial Unicode MS" w:hAnsi="Times New Roman"/>
          <w:b/>
          <w:spacing w:val="-1"/>
          <w:sz w:val="21"/>
          <w:szCs w:val="21"/>
          <w:lang w:val="en-GB"/>
        </w:rPr>
      </w:pPr>
      <w:r w:rsidRPr="00CE3E58">
        <w:rPr>
          <w:rFonts w:ascii="Times New Roman" w:eastAsia="Arial Unicode MS" w:hAnsi="Times New Roman"/>
          <w:b/>
          <w:spacing w:val="-1"/>
          <w:sz w:val="21"/>
          <w:szCs w:val="21"/>
          <w:lang w:val="en-GB"/>
        </w:rPr>
        <w:t>Lãi suất của CCTG</w:t>
      </w:r>
      <w:r w:rsidRPr="00CE3E58">
        <w:rPr>
          <w:rFonts w:ascii="Times New Roman" w:eastAsia="Arial Unicode MS" w:hAnsi="Times New Roman"/>
          <w:spacing w:val="-1"/>
          <w:sz w:val="21"/>
          <w:szCs w:val="21"/>
          <w:lang w:val="en-GB"/>
        </w:rPr>
        <w:t>:</w:t>
      </w:r>
      <w:r w:rsidRPr="00CE3E58">
        <w:rPr>
          <w:rFonts w:ascii="Times New Roman" w:eastAsia="Arial Unicode MS" w:hAnsi="Times New Roman"/>
          <w:b/>
          <w:spacing w:val="-1"/>
          <w:sz w:val="21"/>
          <w:szCs w:val="21"/>
          <w:lang w:val="en-GB"/>
        </w:rPr>
        <w:t xml:space="preserve"> </w:t>
      </w:r>
    </w:p>
    <w:p w14:paraId="52E330B1" w14:textId="77777777" w:rsidR="005B51CF" w:rsidRPr="00CE3E58" w:rsidRDefault="005B51CF" w:rsidP="005B51CF">
      <w:pPr>
        <w:pStyle w:val="ListParagraph"/>
        <w:numPr>
          <w:ilvl w:val="0"/>
          <w:numId w:val="4"/>
        </w:numPr>
        <w:suppressAutoHyphens/>
        <w:spacing w:after="0" w:line="264" w:lineRule="auto"/>
        <w:ind w:left="994" w:hanging="274"/>
        <w:contextualSpacing w:val="0"/>
        <w:jc w:val="both"/>
        <w:rPr>
          <w:rFonts w:ascii="Times New Roman" w:eastAsia="Arial Unicode MS" w:hAnsi="Times New Roman"/>
          <w:spacing w:val="-1"/>
          <w:sz w:val="21"/>
          <w:szCs w:val="21"/>
          <w:lang w:val="en-GB"/>
        </w:rPr>
      </w:pPr>
      <w:r w:rsidRPr="00CE3E58">
        <w:rPr>
          <w:rFonts w:ascii="Times New Roman" w:hAnsi="Times New Roman"/>
          <w:bCs/>
          <w:sz w:val="21"/>
          <w:szCs w:val="21"/>
        </w:rPr>
        <w:t>Công thức lãi suất:</w:t>
      </w:r>
      <w:r w:rsidRPr="00CE3E58">
        <w:rPr>
          <w:rFonts w:ascii="Times New Roman" w:hAnsi="Times New Roman"/>
          <w:b/>
          <w:sz w:val="21"/>
          <w:szCs w:val="21"/>
        </w:rPr>
        <w:t xml:space="preserve"> </w:t>
      </w:r>
      <w:r w:rsidRPr="00CE3E58">
        <w:rPr>
          <w:rFonts w:ascii="Times New Roman" w:hAnsi="Times New Roman"/>
          <w:sz w:val="21"/>
          <w:szCs w:val="21"/>
        </w:rPr>
        <w:t>Lãi suất CCTG bằng (=) Lãi suất huy động niêm yết Tiền gửi tiết kiệm thông thường, kỳ hạn 24 tháng, phương thức trả lãi cuối kỳ đang còn hiệu lực tại ngày đầu tiên của kỳ áp dụng lãi suất + (cộng) biên độ 1%/năm</w:t>
      </w:r>
      <w:r w:rsidRPr="00CE3E58">
        <w:rPr>
          <w:rFonts w:ascii="Times New Roman" w:eastAsia="Arial Unicode MS" w:hAnsi="Times New Roman"/>
          <w:spacing w:val="-1"/>
          <w:sz w:val="21"/>
          <w:szCs w:val="21"/>
          <w:lang w:val="en-GB"/>
        </w:rPr>
        <w:t>.</w:t>
      </w:r>
    </w:p>
    <w:p w14:paraId="70CFD468" w14:textId="77777777" w:rsidR="005B51CF" w:rsidRPr="00CE3E58" w:rsidRDefault="005B51CF" w:rsidP="005B51CF">
      <w:pPr>
        <w:pStyle w:val="ListParagraph"/>
        <w:numPr>
          <w:ilvl w:val="0"/>
          <w:numId w:val="4"/>
        </w:numPr>
        <w:suppressAutoHyphens/>
        <w:spacing w:after="0" w:line="264" w:lineRule="auto"/>
        <w:ind w:left="994" w:hanging="274"/>
        <w:contextualSpacing w:val="0"/>
        <w:jc w:val="both"/>
        <w:rPr>
          <w:rFonts w:ascii="Times New Roman" w:hAnsi="Times New Roman"/>
          <w:bCs/>
          <w:sz w:val="21"/>
          <w:szCs w:val="21"/>
        </w:rPr>
      </w:pPr>
      <w:r w:rsidRPr="00CE3E58">
        <w:rPr>
          <w:rFonts w:ascii="Times New Roman" w:hAnsi="Times New Roman"/>
          <w:bCs/>
          <w:sz w:val="21"/>
          <w:szCs w:val="21"/>
        </w:rPr>
        <w:t xml:space="preserve">Kỳ điều chỉnh lãi suất: Định kỳ </w:t>
      </w:r>
      <w:r w:rsidRPr="00831F4E">
        <w:rPr>
          <w:rFonts w:ascii="Times New Roman" w:hAnsi="Times New Roman"/>
          <w:b/>
          <w:sz w:val="21"/>
          <w:szCs w:val="21"/>
          <w:lang w:val="vi-VN"/>
        </w:rPr>
        <w:t>06</w:t>
      </w:r>
      <w:r w:rsidRPr="00831F4E">
        <w:rPr>
          <w:rFonts w:ascii="Times New Roman" w:hAnsi="Times New Roman"/>
          <w:b/>
          <w:sz w:val="21"/>
          <w:szCs w:val="21"/>
        </w:rPr>
        <w:t xml:space="preserve"> tháng</w:t>
      </w:r>
      <w:r w:rsidRPr="00CE3E58">
        <w:rPr>
          <w:rFonts w:ascii="Times New Roman" w:hAnsi="Times New Roman"/>
          <w:bCs/>
          <w:sz w:val="21"/>
          <w:szCs w:val="21"/>
        </w:rPr>
        <w:t xml:space="preserve"> điều chỉnh lãi suất một lần.</w:t>
      </w:r>
    </w:p>
    <w:p w14:paraId="70149F60" w14:textId="77777777" w:rsidR="005B51CF" w:rsidRPr="00CE3E58" w:rsidRDefault="005B51CF" w:rsidP="005B51CF">
      <w:pPr>
        <w:pStyle w:val="ListParagraph"/>
        <w:numPr>
          <w:ilvl w:val="0"/>
          <w:numId w:val="4"/>
        </w:numPr>
        <w:suppressAutoHyphens/>
        <w:spacing w:after="0" w:line="264" w:lineRule="auto"/>
        <w:ind w:left="994" w:hanging="274"/>
        <w:contextualSpacing w:val="0"/>
        <w:jc w:val="both"/>
        <w:rPr>
          <w:rFonts w:ascii="Times New Roman" w:hAnsi="Times New Roman"/>
          <w:bCs/>
          <w:sz w:val="21"/>
          <w:szCs w:val="21"/>
        </w:rPr>
      </w:pPr>
      <w:r w:rsidRPr="00CE3E58">
        <w:rPr>
          <w:rFonts w:ascii="Times New Roman" w:hAnsi="Times New Roman"/>
          <w:bCs/>
          <w:sz w:val="21"/>
          <w:szCs w:val="21"/>
        </w:rPr>
        <w:t xml:space="preserve">Thời điểm điều chỉnh lãi suất: Định kỳ </w:t>
      </w:r>
      <w:r w:rsidRPr="00831F4E">
        <w:rPr>
          <w:rFonts w:ascii="Times New Roman" w:hAnsi="Times New Roman"/>
          <w:b/>
          <w:sz w:val="21"/>
          <w:szCs w:val="21"/>
          <w:lang w:val="vi-VN"/>
        </w:rPr>
        <w:t xml:space="preserve">06 </w:t>
      </w:r>
      <w:r w:rsidRPr="00831F4E">
        <w:rPr>
          <w:rFonts w:ascii="Times New Roman" w:hAnsi="Times New Roman"/>
          <w:b/>
          <w:sz w:val="21"/>
          <w:szCs w:val="21"/>
        </w:rPr>
        <w:t>tháng</w:t>
      </w:r>
      <w:r w:rsidRPr="00CE3E58">
        <w:rPr>
          <w:rFonts w:ascii="Times New Roman" w:hAnsi="Times New Roman"/>
          <w:bCs/>
          <w:sz w:val="21"/>
          <w:szCs w:val="21"/>
        </w:rPr>
        <w:t xml:space="preserve"> theo nhóm ngày phát hành CCTG.</w:t>
      </w:r>
    </w:p>
    <w:p w14:paraId="623320FB" w14:textId="77777777" w:rsidR="005B51CF" w:rsidRPr="00CE3E58" w:rsidRDefault="005B51CF" w:rsidP="005B51CF">
      <w:pPr>
        <w:pStyle w:val="ListParagraph"/>
        <w:spacing w:line="276" w:lineRule="auto"/>
        <w:ind w:left="706"/>
        <w:jc w:val="both"/>
        <w:rPr>
          <w:rFonts w:ascii="Times New Roman" w:eastAsia="Arial Unicode MS" w:hAnsi="Times New Roman"/>
          <w:bCs/>
          <w:spacing w:val="-1"/>
          <w:sz w:val="21"/>
          <w:szCs w:val="21"/>
          <w:lang w:val="en-GB"/>
        </w:rPr>
      </w:pPr>
      <w:r w:rsidRPr="00CE3E58">
        <w:rPr>
          <w:rFonts w:ascii="Times New Roman" w:hAnsi="Times New Roman"/>
          <w:b/>
          <w:bCs/>
          <w:i/>
          <w:iCs/>
          <w:sz w:val="21"/>
          <w:szCs w:val="21"/>
          <w:u w:val="single"/>
        </w:rPr>
        <w:t>Trong đó:</w:t>
      </w:r>
      <w:r w:rsidRPr="00CE3E58">
        <w:rPr>
          <w:rFonts w:ascii="Times New Roman" w:hAnsi="Times New Roman"/>
          <w:sz w:val="21"/>
          <w:szCs w:val="21"/>
        </w:rPr>
        <w:t xml:space="preserve"> </w:t>
      </w:r>
      <w:bookmarkStart w:id="0" w:name="_Hlk138081526"/>
      <w:r w:rsidRPr="00CE3E58">
        <w:rPr>
          <w:rFonts w:ascii="Times New Roman" w:hAnsi="Times New Roman"/>
          <w:i/>
          <w:iCs/>
          <w:sz w:val="21"/>
          <w:szCs w:val="21"/>
        </w:rPr>
        <w:t>Lãi suất huy động niêm yết tiền gửi tiết kiệm thông thường là mức lãi suất được Nam A Bank áp dụng dành cho khoản tiền gửi từ 500 tỷ đồng trở lên, được sử dụng làm cơ sở để điều chỉnh lãi suất Chứng chỉ tiền gửi dài hạn và được công bố công khai tại website của Nam A Bank tại địa chỉ</w:t>
      </w:r>
      <w:bookmarkEnd w:id="0"/>
      <w:r w:rsidRPr="00CE3E58">
        <w:rPr>
          <w:rFonts w:ascii="Times New Roman" w:hAnsi="Times New Roman"/>
          <w:i/>
          <w:iCs/>
          <w:sz w:val="21"/>
          <w:szCs w:val="21"/>
        </w:rPr>
        <w:t xml:space="preserve"> </w:t>
      </w:r>
      <w:bookmarkStart w:id="1" w:name="_Hlk136937401"/>
      <w:r w:rsidRPr="00CE3E58">
        <w:rPr>
          <w:rFonts w:ascii="Times New Roman" w:hAnsi="Times New Roman"/>
          <w:i/>
          <w:iCs/>
          <w:sz w:val="21"/>
          <w:szCs w:val="21"/>
        </w:rPr>
        <w:fldChar w:fldCharType="begin"/>
      </w:r>
      <w:r w:rsidRPr="00CE3E58">
        <w:rPr>
          <w:rFonts w:ascii="Times New Roman" w:hAnsi="Times New Roman"/>
          <w:i/>
          <w:iCs/>
          <w:sz w:val="21"/>
          <w:szCs w:val="21"/>
        </w:rPr>
        <w:instrText xml:space="preserve"> HYPERLINK "https://www.namabank.com.vn/lai-suat" </w:instrText>
      </w:r>
      <w:r w:rsidRPr="00CE3E58">
        <w:rPr>
          <w:rFonts w:ascii="Times New Roman" w:hAnsi="Times New Roman"/>
          <w:i/>
          <w:iCs/>
          <w:sz w:val="21"/>
          <w:szCs w:val="21"/>
        </w:rPr>
      </w:r>
      <w:r w:rsidRPr="00CE3E58">
        <w:rPr>
          <w:rFonts w:ascii="Times New Roman" w:hAnsi="Times New Roman"/>
          <w:i/>
          <w:iCs/>
          <w:sz w:val="21"/>
          <w:szCs w:val="21"/>
        </w:rPr>
        <w:fldChar w:fldCharType="separate"/>
      </w:r>
      <w:r w:rsidRPr="00CE3E58">
        <w:rPr>
          <w:rStyle w:val="Hyperlink"/>
          <w:rFonts w:ascii="Times New Roman" w:hAnsi="Times New Roman"/>
          <w:i/>
          <w:iCs/>
          <w:color w:val="auto"/>
          <w:sz w:val="21"/>
          <w:szCs w:val="21"/>
        </w:rPr>
        <w:t>https://www.namabank.com.vn</w:t>
      </w:r>
      <w:r w:rsidRPr="00CE3E58">
        <w:rPr>
          <w:rFonts w:ascii="Times New Roman" w:hAnsi="Times New Roman"/>
          <w:i/>
          <w:iCs/>
          <w:sz w:val="21"/>
          <w:szCs w:val="21"/>
        </w:rPr>
        <w:fldChar w:fldCharType="end"/>
      </w:r>
      <w:bookmarkEnd w:id="1"/>
    </w:p>
    <w:p w14:paraId="5E8527CE" w14:textId="77777777" w:rsidR="005B51CF" w:rsidRPr="00CE3E58" w:rsidRDefault="005B51CF" w:rsidP="005B51CF">
      <w:pPr>
        <w:pStyle w:val="ListParagraph"/>
        <w:numPr>
          <w:ilvl w:val="0"/>
          <w:numId w:val="2"/>
        </w:numPr>
        <w:spacing w:after="0" w:line="269" w:lineRule="auto"/>
        <w:contextualSpacing w:val="0"/>
        <w:jc w:val="both"/>
        <w:rPr>
          <w:rFonts w:ascii="Times New Roman" w:hAnsi="Times New Roman"/>
          <w:sz w:val="21"/>
          <w:szCs w:val="21"/>
        </w:rPr>
      </w:pPr>
      <w:r w:rsidRPr="00CE3E58">
        <w:rPr>
          <w:rFonts w:ascii="Times New Roman" w:eastAsia="Arial Unicode MS" w:hAnsi="Times New Roman"/>
          <w:spacing w:val="-1"/>
          <w:sz w:val="21"/>
          <w:szCs w:val="21"/>
          <w:lang w:val="vi-VN"/>
        </w:rPr>
        <w:t>Khách hàng đề nghị thanh toán trước hạn CCTG sẽ được hưởng theo lãi suất huy động không kỳ hạn thấp nhất của Nam A Bank tại thời điểm thanh toán trước hạn</w:t>
      </w:r>
      <w:r w:rsidRPr="00CE3E58">
        <w:rPr>
          <w:rFonts w:ascii="Times New Roman" w:eastAsia="Arial Unicode MS" w:hAnsi="Times New Roman"/>
          <w:spacing w:val="-1"/>
          <w:sz w:val="21"/>
          <w:szCs w:val="21"/>
          <w:lang w:val="en-GB"/>
        </w:rPr>
        <w:t>.</w:t>
      </w:r>
    </w:p>
    <w:p w14:paraId="3554F5E2" w14:textId="77777777" w:rsidR="005B51CF" w:rsidRPr="00CE3E58" w:rsidRDefault="005B51CF" w:rsidP="005B51CF">
      <w:pPr>
        <w:pStyle w:val="ListParagraph"/>
        <w:numPr>
          <w:ilvl w:val="0"/>
          <w:numId w:val="2"/>
        </w:numPr>
        <w:spacing w:after="0" w:line="269" w:lineRule="auto"/>
        <w:contextualSpacing w:val="0"/>
        <w:jc w:val="both"/>
        <w:rPr>
          <w:rFonts w:ascii="Times New Roman" w:eastAsia="Arial Unicode MS" w:hAnsi="Times New Roman"/>
          <w:spacing w:val="-1"/>
          <w:sz w:val="21"/>
          <w:szCs w:val="21"/>
          <w:lang w:val="en-GB"/>
        </w:rPr>
      </w:pPr>
      <w:r w:rsidRPr="00CE3E58">
        <w:rPr>
          <w:rFonts w:ascii="Times New Roman" w:eastAsia="Arial Unicode MS" w:hAnsi="Times New Roman"/>
          <w:spacing w:val="-1"/>
          <w:sz w:val="21"/>
          <w:szCs w:val="21"/>
          <w:lang w:val="en-GB"/>
        </w:rPr>
        <w:t xml:space="preserve">CCTG được tự do chuyển quyền sở hữu dưới các hình thức: mua, bán, cho tặng, trao đổi theo quy định </w:t>
      </w:r>
      <w:r w:rsidRPr="00CE3E58">
        <w:rPr>
          <w:rFonts w:ascii="Times New Roman" w:hAnsi="Times New Roman"/>
          <w:sz w:val="21"/>
          <w:szCs w:val="21"/>
        </w:rPr>
        <w:t xml:space="preserve">Nam A Bank </w:t>
      </w:r>
      <w:r w:rsidRPr="00CE3E58">
        <w:rPr>
          <w:rFonts w:ascii="Times New Roman" w:eastAsia="Arial Unicode MS" w:hAnsi="Times New Roman"/>
          <w:spacing w:val="-1"/>
          <w:sz w:val="21"/>
          <w:szCs w:val="21"/>
          <w:lang w:val="en-GB"/>
        </w:rPr>
        <w:t>và các hình thức khác phù hợp với các quy định của pháp luật có liên quan theo luật định.</w:t>
      </w:r>
      <w:r w:rsidRPr="00CE3E58">
        <w:rPr>
          <w:rFonts w:ascii="Times New Roman" w:hAnsi="Times New Roman"/>
          <w:sz w:val="21"/>
          <w:szCs w:val="21"/>
        </w:rPr>
        <w:t xml:space="preserve"> Khi có nhu cầu chuyển quyền sở hữu CCTG, chủ sở hữu CCTG và người nhận chuyển quyền sở hữu CCTG đến Nam A Bank để làm thủ tục chuyển quyền.</w:t>
      </w:r>
    </w:p>
    <w:p w14:paraId="1769B619" w14:textId="77777777" w:rsidR="005B51CF" w:rsidRPr="00CE3E58" w:rsidRDefault="005B51CF" w:rsidP="005B51CF">
      <w:pPr>
        <w:pStyle w:val="ListParagraph"/>
        <w:numPr>
          <w:ilvl w:val="0"/>
          <w:numId w:val="2"/>
        </w:numPr>
        <w:spacing w:after="0" w:line="269" w:lineRule="auto"/>
        <w:contextualSpacing w:val="0"/>
        <w:jc w:val="both"/>
        <w:rPr>
          <w:rFonts w:ascii="Times New Roman" w:eastAsia="Arial Unicode MS" w:hAnsi="Times New Roman"/>
          <w:spacing w:val="-1"/>
          <w:sz w:val="21"/>
          <w:szCs w:val="21"/>
          <w:lang w:val="en-GB"/>
        </w:rPr>
      </w:pPr>
      <w:r w:rsidRPr="00CE3E58">
        <w:rPr>
          <w:rFonts w:ascii="Times New Roman" w:eastAsia="Arial Unicode MS" w:hAnsi="Times New Roman"/>
          <w:spacing w:val="-1"/>
          <w:sz w:val="21"/>
          <w:szCs w:val="21"/>
          <w:lang w:val="en-GB"/>
        </w:rPr>
        <w:t>Nam A Bank là đơn vị hỗ trợ tìm kiếm người nhận chuyển quyền sở hữu đối với CCTG</w:t>
      </w:r>
      <w:r w:rsidRPr="00CE3E58">
        <w:rPr>
          <w:rFonts w:ascii="Times New Roman" w:hAnsi="Times New Roman"/>
          <w:bCs/>
          <w:i/>
          <w:iCs/>
          <w:sz w:val="21"/>
          <w:szCs w:val="21"/>
        </w:rPr>
        <w:t xml:space="preserve"> </w:t>
      </w:r>
      <w:r w:rsidRPr="00CE3E58">
        <w:rPr>
          <w:rFonts w:ascii="Times New Roman" w:hAnsi="Times New Roman"/>
          <w:bCs/>
          <w:sz w:val="21"/>
          <w:szCs w:val="21"/>
        </w:rPr>
        <w:t xml:space="preserve">có thời gian nắm giữ </w:t>
      </w:r>
      <w:r w:rsidRPr="00CE3E58">
        <w:rPr>
          <w:rFonts w:ascii="Times New Roman" w:hAnsi="Times New Roman"/>
          <w:b/>
          <w:sz w:val="21"/>
          <w:szCs w:val="21"/>
        </w:rPr>
        <w:t>từ 12 tháng trở lên</w:t>
      </w:r>
      <w:r w:rsidRPr="00CE3E58">
        <w:rPr>
          <w:rFonts w:ascii="Times New Roman" w:hAnsi="Times New Roman"/>
          <w:bCs/>
          <w:sz w:val="21"/>
          <w:szCs w:val="21"/>
        </w:rPr>
        <w:t xml:space="preserve"> kể từ ngày phát hành khi khách hàng có nhu cầu chuyển quyền sở hữu CCTG</w:t>
      </w:r>
      <w:r w:rsidRPr="00CE3E58">
        <w:rPr>
          <w:rFonts w:ascii="Times New Roman" w:eastAsia="Arial Unicode MS" w:hAnsi="Times New Roman"/>
          <w:spacing w:val="-1"/>
          <w:sz w:val="21"/>
          <w:szCs w:val="21"/>
          <w:lang w:val="en-GB"/>
        </w:rPr>
        <w:t>.</w:t>
      </w:r>
    </w:p>
    <w:p w14:paraId="4D7B8C23" w14:textId="77777777" w:rsidR="005B51CF" w:rsidRPr="00CE3E58" w:rsidRDefault="005B51CF" w:rsidP="005B51CF">
      <w:pPr>
        <w:pStyle w:val="ListParagraph"/>
        <w:numPr>
          <w:ilvl w:val="0"/>
          <w:numId w:val="2"/>
        </w:numPr>
        <w:spacing w:after="0" w:line="269" w:lineRule="auto"/>
        <w:contextualSpacing w:val="0"/>
        <w:jc w:val="both"/>
        <w:rPr>
          <w:rFonts w:ascii="Times New Roman" w:hAnsi="Times New Roman"/>
          <w:sz w:val="21"/>
          <w:szCs w:val="21"/>
        </w:rPr>
      </w:pPr>
      <w:r w:rsidRPr="00CE3E58">
        <w:rPr>
          <w:rFonts w:ascii="Times New Roman" w:hAnsi="Times New Roman"/>
          <w:sz w:val="21"/>
          <w:szCs w:val="21"/>
        </w:rPr>
        <w:t>Khách hàng được cầm cố chứng chỉ tiền gửi (CCTG) để vay vốn theo quy định của Nam A Bank trong từng thời kỳ.</w:t>
      </w:r>
    </w:p>
    <w:p w14:paraId="17BBF741" w14:textId="77777777" w:rsidR="005B51CF" w:rsidRPr="00CE3E58" w:rsidRDefault="005B51CF" w:rsidP="005B51CF">
      <w:pPr>
        <w:pStyle w:val="ListParagraph"/>
        <w:numPr>
          <w:ilvl w:val="0"/>
          <w:numId w:val="2"/>
        </w:numPr>
        <w:spacing w:after="0" w:line="269" w:lineRule="auto"/>
        <w:contextualSpacing w:val="0"/>
        <w:jc w:val="both"/>
        <w:rPr>
          <w:rFonts w:ascii="Times New Roman" w:eastAsia="Arial Unicode MS" w:hAnsi="Times New Roman"/>
          <w:spacing w:val="-1"/>
          <w:sz w:val="21"/>
          <w:szCs w:val="21"/>
          <w:lang w:val="en-GB"/>
        </w:rPr>
      </w:pPr>
      <w:r w:rsidRPr="008D5200">
        <w:rPr>
          <w:rFonts w:ascii="Times New Roman" w:hAnsi="Times New Roman"/>
          <w:sz w:val="21"/>
          <w:szCs w:val="21"/>
        </w:rPr>
        <w:t>CCTG</w:t>
      </w:r>
      <w:r w:rsidRPr="00CE3E58">
        <w:rPr>
          <w:rFonts w:ascii="Times New Roman" w:eastAsia="Arial Unicode MS" w:hAnsi="Times New Roman"/>
          <w:spacing w:val="-1"/>
          <w:sz w:val="21"/>
          <w:szCs w:val="21"/>
          <w:lang w:val="en-GB"/>
        </w:rPr>
        <w:t xml:space="preserve"> không được tái ký gửi (tái tục) khi đến hạn.</w:t>
      </w:r>
    </w:p>
    <w:p w14:paraId="2109389B" w14:textId="77777777" w:rsidR="005B51CF" w:rsidRPr="00CE3E58" w:rsidRDefault="005B51CF" w:rsidP="005B51CF">
      <w:pPr>
        <w:numPr>
          <w:ilvl w:val="0"/>
          <w:numId w:val="2"/>
        </w:numPr>
        <w:spacing w:after="0" w:line="269" w:lineRule="auto"/>
        <w:jc w:val="both"/>
        <w:rPr>
          <w:rFonts w:ascii="Times New Roman" w:eastAsia="Arial Unicode MS" w:hAnsi="Times New Roman"/>
          <w:spacing w:val="-1"/>
          <w:sz w:val="21"/>
          <w:szCs w:val="21"/>
          <w:lang w:val="en-GB" w:eastAsia="ar-SA"/>
        </w:rPr>
      </w:pPr>
      <w:r w:rsidRPr="00CE3E58">
        <w:rPr>
          <w:rFonts w:ascii="Times New Roman" w:eastAsia="Arial Unicode MS" w:hAnsi="Times New Roman"/>
          <w:spacing w:val="-1"/>
          <w:sz w:val="21"/>
          <w:szCs w:val="21"/>
          <w:lang w:val="en-GB" w:eastAsia="ar-SA"/>
        </w:rPr>
        <w:t>CCTG do Nam A Bank phát hành có giá trị thanh toán trong toàn hệ thống Nam A Bank theo quy định.</w:t>
      </w:r>
    </w:p>
    <w:p w14:paraId="79CD4A6D" w14:textId="77777777" w:rsidR="005B51CF" w:rsidRPr="00CE3E58" w:rsidRDefault="005B51CF" w:rsidP="005B51CF">
      <w:pPr>
        <w:numPr>
          <w:ilvl w:val="0"/>
          <w:numId w:val="1"/>
        </w:numPr>
        <w:spacing w:after="0" w:line="269" w:lineRule="auto"/>
        <w:ind w:left="290" w:hanging="284"/>
        <w:jc w:val="both"/>
        <w:rPr>
          <w:rFonts w:ascii="Times New Roman" w:hAnsi="Times New Roman"/>
          <w:b/>
          <w:sz w:val="21"/>
          <w:szCs w:val="21"/>
        </w:rPr>
      </w:pPr>
      <w:r w:rsidRPr="00CE3E58">
        <w:rPr>
          <w:rFonts w:ascii="Times New Roman" w:hAnsi="Times New Roman"/>
          <w:b/>
          <w:sz w:val="21"/>
          <w:szCs w:val="21"/>
        </w:rPr>
        <w:t>Thủ tục</w:t>
      </w:r>
    </w:p>
    <w:p w14:paraId="53AD39AC" w14:textId="77777777" w:rsidR="005B51CF" w:rsidRPr="00CE3E58" w:rsidRDefault="005B51CF" w:rsidP="005B51CF">
      <w:pPr>
        <w:spacing w:after="0" w:line="269" w:lineRule="auto"/>
        <w:ind w:left="288"/>
        <w:jc w:val="both"/>
        <w:rPr>
          <w:rFonts w:ascii="Times New Roman" w:eastAsia="Arial Unicode MS" w:hAnsi="Times New Roman"/>
          <w:spacing w:val="-1"/>
          <w:sz w:val="21"/>
          <w:szCs w:val="21"/>
          <w:lang w:val="en-GB"/>
        </w:rPr>
      </w:pPr>
      <w:r w:rsidRPr="00CE3E58">
        <w:rPr>
          <w:rFonts w:ascii="Times New Roman" w:eastAsia="Arial Unicode MS" w:hAnsi="Times New Roman"/>
          <w:spacing w:val="-1"/>
          <w:sz w:val="21"/>
          <w:szCs w:val="21"/>
          <w:lang w:val="en-GB"/>
        </w:rPr>
        <w:t>Khi giao dịch, khách hàng phải xuất trình CCTG, Căn cước công dân (CCCD)</w:t>
      </w:r>
      <w:r>
        <w:rPr>
          <w:rFonts w:ascii="Times New Roman" w:eastAsia="Arial Unicode MS" w:hAnsi="Times New Roman"/>
          <w:spacing w:val="-1"/>
          <w:sz w:val="21"/>
          <w:szCs w:val="21"/>
          <w:lang w:val="vi-VN"/>
        </w:rPr>
        <w:t xml:space="preserve">/ Thẻ căn cước (TCC) </w:t>
      </w:r>
      <w:r w:rsidRPr="00CE3E58">
        <w:rPr>
          <w:rFonts w:ascii="Times New Roman" w:eastAsia="Arial Unicode MS" w:hAnsi="Times New Roman"/>
          <w:spacing w:val="-1"/>
          <w:sz w:val="21"/>
          <w:szCs w:val="21"/>
          <w:lang w:val="en-GB"/>
        </w:rPr>
        <w:t xml:space="preserve">hoặc </w:t>
      </w:r>
      <w:r>
        <w:rPr>
          <w:rFonts w:ascii="Times New Roman" w:eastAsia="Arial Unicode MS" w:hAnsi="Times New Roman"/>
          <w:spacing w:val="-1"/>
          <w:sz w:val="21"/>
          <w:szCs w:val="21"/>
          <w:lang w:val="vi-VN"/>
        </w:rPr>
        <w:t>H</w:t>
      </w:r>
      <w:r w:rsidRPr="00CE3E58">
        <w:rPr>
          <w:rFonts w:ascii="Times New Roman" w:eastAsia="Arial Unicode MS" w:hAnsi="Times New Roman"/>
          <w:spacing w:val="-1"/>
          <w:sz w:val="21"/>
          <w:szCs w:val="21"/>
          <w:lang w:val="en-GB"/>
        </w:rPr>
        <w:t>ộ chiếu (HC) còn thời hạn hiệu lực, giấy ủy quyền (nếu có) và ký tên, đóng dấu (nếu có) theo đúng chữ ký, mẫu dấu đã đăng ký và các giấy tờ khác theo quy định của Nam A Bank và pháp luật.</w:t>
      </w:r>
    </w:p>
    <w:p w14:paraId="378A61EA" w14:textId="77777777" w:rsidR="005B51CF" w:rsidRPr="00CE3E58" w:rsidRDefault="005B51CF" w:rsidP="005B51CF">
      <w:pPr>
        <w:numPr>
          <w:ilvl w:val="0"/>
          <w:numId w:val="1"/>
        </w:numPr>
        <w:spacing w:after="0" w:line="269" w:lineRule="auto"/>
        <w:ind w:left="284" w:hanging="284"/>
        <w:rPr>
          <w:rFonts w:ascii="Times New Roman" w:hAnsi="Times New Roman"/>
          <w:b/>
          <w:sz w:val="21"/>
          <w:szCs w:val="21"/>
        </w:rPr>
      </w:pPr>
      <w:r w:rsidRPr="00CE3E58">
        <w:rPr>
          <w:rFonts w:ascii="Times New Roman" w:hAnsi="Times New Roman"/>
          <w:b/>
          <w:sz w:val="21"/>
          <w:szCs w:val="21"/>
        </w:rPr>
        <w:t>Quy định khác</w:t>
      </w:r>
    </w:p>
    <w:p w14:paraId="52DB0D19" w14:textId="77777777" w:rsidR="005B51CF" w:rsidRPr="00CE3E58" w:rsidRDefault="005B51CF" w:rsidP="005B51CF">
      <w:pPr>
        <w:numPr>
          <w:ilvl w:val="0"/>
          <w:numId w:val="3"/>
        </w:numPr>
        <w:spacing w:after="0" w:line="269" w:lineRule="auto"/>
        <w:jc w:val="both"/>
        <w:rPr>
          <w:rFonts w:ascii="Times New Roman" w:eastAsia="Arial Unicode MS" w:hAnsi="Times New Roman"/>
          <w:spacing w:val="-1"/>
          <w:sz w:val="21"/>
          <w:szCs w:val="21"/>
          <w:lang w:val="en-GB"/>
        </w:rPr>
      </w:pPr>
      <w:r w:rsidRPr="00CE3E58">
        <w:rPr>
          <w:rFonts w:ascii="Times New Roman" w:hAnsi="Times New Roman"/>
          <w:sz w:val="21"/>
          <w:szCs w:val="21"/>
        </w:rPr>
        <w:t>Nam A Bank và khách hàng được thỏa thuận thay đổi kỳ điều chỉnh lãi suất của CCTG trên cơ sở cung - cầu vốn thị trường nhằm</w:t>
      </w:r>
      <w:r w:rsidRPr="00CE3E58">
        <w:rPr>
          <w:sz w:val="21"/>
          <w:szCs w:val="21"/>
        </w:rPr>
        <w:t xml:space="preserve"> </w:t>
      </w:r>
      <w:r w:rsidRPr="00CE3E58">
        <w:rPr>
          <w:rFonts w:ascii="Times New Roman" w:hAnsi="Times New Roman"/>
          <w:sz w:val="21"/>
          <w:szCs w:val="21"/>
        </w:rPr>
        <w:t>đảm bảo quyền lợi của khách hàng, của Nam A Bank và tuân thủ quy định pháp luật liên quan.</w:t>
      </w:r>
    </w:p>
    <w:p w14:paraId="38924FAD" w14:textId="77777777" w:rsidR="005B51CF" w:rsidRPr="00CE3E58" w:rsidRDefault="005B51CF" w:rsidP="005B51CF">
      <w:pPr>
        <w:numPr>
          <w:ilvl w:val="0"/>
          <w:numId w:val="3"/>
        </w:numPr>
        <w:spacing w:after="0" w:line="269" w:lineRule="auto"/>
        <w:jc w:val="both"/>
        <w:rPr>
          <w:rFonts w:ascii="Times New Roman" w:eastAsia="Arial Unicode MS" w:hAnsi="Times New Roman"/>
          <w:spacing w:val="-1"/>
          <w:sz w:val="21"/>
          <w:szCs w:val="21"/>
          <w:lang w:val="en-GB"/>
        </w:rPr>
      </w:pPr>
      <w:r w:rsidRPr="00CE3E58">
        <w:rPr>
          <w:rFonts w:ascii="Times New Roman" w:eastAsia="Arial Unicode MS" w:hAnsi="Times New Roman"/>
          <w:spacing w:val="-1"/>
          <w:sz w:val="21"/>
          <w:szCs w:val="21"/>
          <w:lang w:val="en-GB"/>
        </w:rPr>
        <w:t>CCTG phải được bảo quản cẩn thận, không tẩy xóa, sửa chữa, làm rách, nhàu nát CCTG. CCTG bị sửa chữa, tẩy xóa sẽ không có giá trị thanh toán. Khi mất, hỏng CCTG, khách hàng liên hệ báo ngay (bằng văn bản) cho Nam A</w:t>
      </w:r>
      <w:r>
        <w:rPr>
          <w:rFonts w:ascii="Times New Roman" w:eastAsia="Arial Unicode MS" w:hAnsi="Times New Roman"/>
          <w:spacing w:val="-1"/>
          <w:sz w:val="21"/>
          <w:szCs w:val="21"/>
          <w:lang w:val="en-GB"/>
        </w:rPr>
        <w:t xml:space="preserve"> Bank.</w:t>
      </w:r>
      <w:r w:rsidRPr="00CE3E58">
        <w:rPr>
          <w:rFonts w:ascii="Times New Roman" w:eastAsia="Arial Unicode MS" w:hAnsi="Times New Roman"/>
          <w:spacing w:val="-1"/>
          <w:sz w:val="21"/>
          <w:szCs w:val="21"/>
          <w:lang w:val="en-GB"/>
        </w:rPr>
        <w:t xml:space="preserve"> Nếu không thông báo kịp thời để kẻ gian lợi dụng, Nam A Bank sẽ không chịu trách nhiệm.</w:t>
      </w:r>
    </w:p>
    <w:p w14:paraId="60076049" w14:textId="77777777" w:rsidR="005B51CF" w:rsidRPr="00A43401" w:rsidRDefault="005B51CF" w:rsidP="005B51CF">
      <w:pPr>
        <w:numPr>
          <w:ilvl w:val="0"/>
          <w:numId w:val="3"/>
        </w:numPr>
        <w:spacing w:after="0" w:line="269" w:lineRule="auto"/>
        <w:jc w:val="both"/>
        <w:rPr>
          <w:rFonts w:ascii="Times New Roman" w:eastAsia="Arial Unicode MS" w:hAnsi="Times New Roman"/>
          <w:spacing w:val="-1"/>
          <w:sz w:val="21"/>
          <w:szCs w:val="21"/>
          <w:lang w:val="en-GB"/>
        </w:rPr>
      </w:pPr>
      <w:r w:rsidRPr="00A43401">
        <w:rPr>
          <w:rFonts w:ascii="Times New Roman" w:eastAsia="Arial Unicode MS" w:hAnsi="Times New Roman"/>
          <w:spacing w:val="-1"/>
          <w:sz w:val="21"/>
          <w:szCs w:val="21"/>
          <w:lang w:val="en-GB"/>
        </w:rPr>
        <w:t>Vào ngày đến hạn của CCTG, nếu khách hàng không đến Nam A Bank để tất toán và không có yêu cầu nào khác, Nam A Bank sẽ giữ hộ tiền gốc CCTG trên tài khoản “Các khoản chờ thanh toán phân hệ CCTG”. Trong thời gian giữ hộ, khách hàng không được hưởng lãi đối với số tiền gốc mà Nam A Bank giữ hộ.</w:t>
      </w:r>
    </w:p>
    <w:p w14:paraId="1605B274" w14:textId="77777777" w:rsidR="005B51CF" w:rsidRPr="00CE3E58" w:rsidRDefault="005B51CF" w:rsidP="005B51CF">
      <w:pPr>
        <w:numPr>
          <w:ilvl w:val="0"/>
          <w:numId w:val="3"/>
        </w:numPr>
        <w:spacing w:after="0" w:line="269" w:lineRule="auto"/>
        <w:jc w:val="both"/>
        <w:rPr>
          <w:rFonts w:ascii="Times New Roman" w:hAnsi="Times New Roman"/>
          <w:b/>
          <w:sz w:val="21"/>
          <w:szCs w:val="21"/>
        </w:rPr>
      </w:pPr>
      <w:r w:rsidRPr="00CE3E58">
        <w:rPr>
          <w:rFonts w:ascii="Times New Roman" w:eastAsia="Arial Unicode MS" w:hAnsi="Times New Roman"/>
          <w:spacing w:val="-1"/>
          <w:sz w:val="21"/>
          <w:szCs w:val="21"/>
          <w:lang w:val="en-GB"/>
        </w:rPr>
        <w:t>Khách hàng cần tham khảo Quy định trong từng đợt phát hành CCTG trên website Nam A Bank để hiểu rõ và đầy đủ các quy định về nội dung chi tiết liên quan. Biểu phí liên quan đến CCTG sẽ do Nam A Bank ban hành phù hợp từng thời kỳ.</w:t>
      </w:r>
    </w:p>
    <w:p w14:paraId="739BCF20" w14:textId="77777777" w:rsidR="005B51CF" w:rsidRPr="00CE3E58" w:rsidRDefault="005B51CF" w:rsidP="005B51CF">
      <w:pPr>
        <w:numPr>
          <w:ilvl w:val="0"/>
          <w:numId w:val="3"/>
        </w:numPr>
        <w:spacing w:after="0" w:line="269" w:lineRule="auto"/>
        <w:jc w:val="both"/>
        <w:rPr>
          <w:rFonts w:ascii="Times New Roman" w:hAnsi="Times New Roman"/>
          <w:b/>
          <w:sz w:val="21"/>
          <w:szCs w:val="21"/>
        </w:rPr>
      </w:pPr>
      <w:r w:rsidRPr="00CE3E58">
        <w:rPr>
          <w:rFonts w:ascii="Times New Roman" w:eastAsia="Arial Unicode MS" w:hAnsi="Times New Roman"/>
          <w:spacing w:val="-1"/>
          <w:sz w:val="21"/>
          <w:szCs w:val="21"/>
          <w:lang w:val="en-GB"/>
        </w:rPr>
        <w:t xml:space="preserve">Khi nhận và sở hữu CCTG, khách hàng mặc nhiên đã đọc, hiểu đầy đủ, chính xác và cam kết sẽ tuân thủ đúng theo quy định, thông báo tương ứng của đợt phát hành CCTG đó và quy định về phát hành </w:t>
      </w:r>
      <w:r>
        <w:rPr>
          <w:rFonts w:ascii="Times New Roman" w:eastAsia="Arial Unicode MS" w:hAnsi="Times New Roman"/>
          <w:spacing w:val="-1"/>
          <w:sz w:val="21"/>
          <w:szCs w:val="21"/>
          <w:lang w:val="vi-VN"/>
        </w:rPr>
        <w:t>Chứng chỉ tiền gửi</w:t>
      </w:r>
      <w:r w:rsidRPr="00CE3E58">
        <w:rPr>
          <w:rFonts w:ascii="Times New Roman" w:eastAsia="Arial Unicode MS" w:hAnsi="Times New Roman"/>
          <w:spacing w:val="-1"/>
          <w:sz w:val="21"/>
          <w:szCs w:val="21"/>
          <w:lang w:val="en-GB"/>
        </w:rPr>
        <w:t xml:space="preserve"> của Nam A Bank, </w:t>
      </w:r>
      <w:r w:rsidRPr="00CE3E58">
        <w:rPr>
          <w:rFonts w:ascii="Times New Roman" w:hAnsi="Times New Roman"/>
          <w:sz w:val="21"/>
          <w:szCs w:val="21"/>
        </w:rPr>
        <w:t>quy định cấp tín dụng đối với khách hàng cá nhân được bảo đảm đầy đủ gốc và lãi bằng Chứng từ có giá và các văn bản sửa đổi, thông báo định hướng tín dụng của Nam A Bank trong từng thời kỳ</w:t>
      </w:r>
      <w:r w:rsidRPr="00CE3E58">
        <w:rPr>
          <w:rFonts w:ascii="Times New Roman" w:eastAsia="Arial Unicode MS" w:hAnsi="Times New Roman"/>
          <w:spacing w:val="-1"/>
          <w:sz w:val="21"/>
          <w:szCs w:val="21"/>
          <w:lang w:val="en-GB"/>
        </w:rPr>
        <w:t>.</w:t>
      </w:r>
    </w:p>
    <w:p w14:paraId="3B65E74D" w14:textId="77777777" w:rsidR="005B51CF" w:rsidRPr="00CE3E58" w:rsidRDefault="005B51CF" w:rsidP="005B51CF">
      <w:pPr>
        <w:numPr>
          <w:ilvl w:val="0"/>
          <w:numId w:val="3"/>
        </w:numPr>
        <w:spacing w:after="0" w:line="276" w:lineRule="auto"/>
        <w:ind w:left="648"/>
        <w:jc w:val="both"/>
        <w:rPr>
          <w:rFonts w:ascii="Times New Roman" w:hAnsi="Times New Roman"/>
          <w:b/>
          <w:sz w:val="21"/>
          <w:szCs w:val="21"/>
        </w:rPr>
      </w:pPr>
      <w:r w:rsidRPr="00CE3E58">
        <w:rPr>
          <w:rFonts w:ascii="Times New Roman" w:eastAsia="Arial Unicode MS" w:hAnsi="Times New Roman"/>
          <w:spacing w:val="-1"/>
          <w:sz w:val="21"/>
          <w:szCs w:val="21"/>
          <w:lang w:val="en-GB"/>
        </w:rPr>
        <w:t>Các quy định khác được thực hiện theo quy định của Nam A Bank và theo quy định của pháp luật trong từng thời kỳ.</w:t>
      </w:r>
    </w:p>
    <w:p w14:paraId="56F61688" w14:textId="77777777" w:rsidR="008E7D33" w:rsidRDefault="008E7D33"/>
    <w:sectPr w:rsidR="008E7D33" w:rsidSect="005B51CF">
      <w:pgSz w:w="12240" w:h="15840"/>
      <w:pgMar w:top="851" w:right="851" w:bottom="851"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949D2" w14:textId="77777777" w:rsidR="00A71A20" w:rsidRDefault="00A71A20" w:rsidP="005B51CF">
      <w:pPr>
        <w:spacing w:after="0" w:line="240" w:lineRule="auto"/>
      </w:pPr>
      <w:r>
        <w:separator/>
      </w:r>
    </w:p>
  </w:endnote>
  <w:endnote w:type="continuationSeparator" w:id="0">
    <w:p w14:paraId="2B20E4C2" w14:textId="77777777" w:rsidR="00A71A20" w:rsidRDefault="00A71A20" w:rsidP="005B5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10FD2" w14:textId="77777777" w:rsidR="00A71A20" w:rsidRDefault="00A71A20" w:rsidP="005B51CF">
      <w:pPr>
        <w:spacing w:after="0" w:line="240" w:lineRule="auto"/>
      </w:pPr>
      <w:r>
        <w:separator/>
      </w:r>
    </w:p>
  </w:footnote>
  <w:footnote w:type="continuationSeparator" w:id="0">
    <w:p w14:paraId="4BE18CA4" w14:textId="77777777" w:rsidR="00A71A20" w:rsidRDefault="00A71A20" w:rsidP="005B51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3CD5"/>
    <w:multiLevelType w:val="hybridMultilevel"/>
    <w:tmpl w:val="F016FEA6"/>
    <w:lvl w:ilvl="0" w:tplc="C23C1ACE">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41A4C9E"/>
    <w:multiLevelType w:val="hybridMultilevel"/>
    <w:tmpl w:val="8FFE6B02"/>
    <w:lvl w:ilvl="0" w:tplc="C6986002">
      <w:start w:val="1"/>
      <w:numFmt w:val="upperRoman"/>
      <w:lvlText w:val="%1."/>
      <w:lvlJc w:val="center"/>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A55203"/>
    <w:multiLevelType w:val="hybridMultilevel"/>
    <w:tmpl w:val="A08E0B56"/>
    <w:lvl w:ilvl="0" w:tplc="3526455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61E9E"/>
    <w:multiLevelType w:val="hybridMultilevel"/>
    <w:tmpl w:val="85C65BB6"/>
    <w:lvl w:ilvl="0" w:tplc="CF22FC2C">
      <w:numFmt w:val="bullet"/>
      <w:lvlText w:val="-"/>
      <w:lvlJc w:val="left"/>
      <w:pPr>
        <w:ind w:left="1166" w:hanging="360"/>
      </w:pPr>
      <w:rPr>
        <w:rFonts w:ascii="Times New Roman" w:eastAsia="Times New Roman" w:hAnsi="Times New Roman" w:cs="Times New Roman"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68A66F42"/>
    <w:multiLevelType w:val="hybridMultilevel"/>
    <w:tmpl w:val="FA4A7256"/>
    <w:lvl w:ilvl="0" w:tplc="4C0CEDB8">
      <w:numFmt w:val="bullet"/>
      <w:lvlText w:val="-"/>
      <w:lvlJc w:val="left"/>
      <w:pPr>
        <w:ind w:left="1440" w:hanging="360"/>
      </w:pPr>
      <w:rPr>
        <w:rFonts w:ascii="Times New Roman" w:eastAsia="Arial Unicode MS"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BDE782F"/>
    <w:multiLevelType w:val="hybridMultilevel"/>
    <w:tmpl w:val="A6F47E70"/>
    <w:lvl w:ilvl="0" w:tplc="12D6F78A">
      <w:start w:val="8"/>
      <w:numFmt w:val="bullet"/>
      <w:lvlText w:val="+"/>
      <w:lvlJc w:val="left"/>
      <w:pPr>
        <w:ind w:left="1166" w:hanging="360"/>
      </w:pPr>
      <w:rPr>
        <w:rFonts w:ascii="Times New Roman" w:eastAsia="Times New Roman" w:hAnsi="Times New Roman" w:cs="Times New Roman"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num w:numId="1" w16cid:durableId="1457721485">
    <w:abstractNumId w:val="1"/>
  </w:num>
  <w:num w:numId="2" w16cid:durableId="443303121">
    <w:abstractNumId w:val="2"/>
  </w:num>
  <w:num w:numId="3" w16cid:durableId="909389803">
    <w:abstractNumId w:val="0"/>
  </w:num>
  <w:num w:numId="4" w16cid:durableId="643200599">
    <w:abstractNumId w:val="4"/>
  </w:num>
  <w:num w:numId="5" w16cid:durableId="1779791707">
    <w:abstractNumId w:val="5"/>
  </w:num>
  <w:num w:numId="6" w16cid:durableId="732048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CF"/>
    <w:rsid w:val="003946E5"/>
    <w:rsid w:val="005B51CF"/>
    <w:rsid w:val="007B0F52"/>
    <w:rsid w:val="008E7D33"/>
    <w:rsid w:val="00A7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D1989"/>
  <w15:chartTrackingRefBased/>
  <w15:docId w15:val="{71363059-BEDA-4745-BB3F-2D2775CF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1CF"/>
    <w:rPr>
      <w:rFonts w:ascii="Calibri" w:eastAsia="Times New Roman" w:hAnsi="Calibri" w:cs="Times New Roman"/>
      <w:kern w:val="0"/>
      <w:lang w:eastAsia="ko-KR"/>
      <w14:ligatures w14:val="none"/>
    </w:rPr>
  </w:style>
  <w:style w:type="paragraph" w:styleId="Heading1">
    <w:name w:val="heading 1"/>
    <w:basedOn w:val="Normal"/>
    <w:next w:val="Normal"/>
    <w:link w:val="Heading1Char"/>
    <w:uiPriority w:val="9"/>
    <w:qFormat/>
    <w:rsid w:val="005B51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1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1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1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1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1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1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1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1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1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1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1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1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1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1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1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1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1CF"/>
    <w:rPr>
      <w:rFonts w:eastAsiaTheme="majorEastAsia" w:cstheme="majorBidi"/>
      <w:color w:val="272727" w:themeColor="text1" w:themeTint="D8"/>
    </w:rPr>
  </w:style>
  <w:style w:type="paragraph" w:styleId="Title">
    <w:name w:val="Title"/>
    <w:basedOn w:val="Normal"/>
    <w:next w:val="Normal"/>
    <w:link w:val="TitleChar"/>
    <w:uiPriority w:val="10"/>
    <w:qFormat/>
    <w:rsid w:val="005B5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1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1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1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1CF"/>
    <w:pPr>
      <w:spacing w:before="160"/>
      <w:jc w:val="center"/>
    </w:pPr>
    <w:rPr>
      <w:i/>
      <w:iCs/>
      <w:color w:val="404040" w:themeColor="text1" w:themeTint="BF"/>
    </w:rPr>
  </w:style>
  <w:style w:type="character" w:customStyle="1" w:styleId="QuoteChar">
    <w:name w:val="Quote Char"/>
    <w:basedOn w:val="DefaultParagraphFont"/>
    <w:link w:val="Quote"/>
    <w:uiPriority w:val="29"/>
    <w:rsid w:val="005B51CF"/>
    <w:rPr>
      <w:i/>
      <w:iCs/>
      <w:color w:val="404040" w:themeColor="text1" w:themeTint="BF"/>
    </w:rPr>
  </w:style>
  <w:style w:type="paragraph" w:styleId="ListParagraph">
    <w:name w:val="List Paragraph"/>
    <w:aliases w:val="bullet 1,bullet"/>
    <w:basedOn w:val="Normal"/>
    <w:link w:val="ListParagraphChar"/>
    <w:uiPriority w:val="34"/>
    <w:qFormat/>
    <w:rsid w:val="005B51CF"/>
    <w:pPr>
      <w:ind w:left="720"/>
      <w:contextualSpacing/>
    </w:pPr>
  </w:style>
  <w:style w:type="character" w:styleId="IntenseEmphasis">
    <w:name w:val="Intense Emphasis"/>
    <w:basedOn w:val="DefaultParagraphFont"/>
    <w:uiPriority w:val="21"/>
    <w:qFormat/>
    <w:rsid w:val="005B51CF"/>
    <w:rPr>
      <w:i/>
      <w:iCs/>
      <w:color w:val="0F4761" w:themeColor="accent1" w:themeShade="BF"/>
    </w:rPr>
  </w:style>
  <w:style w:type="paragraph" w:styleId="IntenseQuote">
    <w:name w:val="Intense Quote"/>
    <w:basedOn w:val="Normal"/>
    <w:next w:val="Normal"/>
    <w:link w:val="IntenseQuoteChar"/>
    <w:uiPriority w:val="30"/>
    <w:qFormat/>
    <w:rsid w:val="005B51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1CF"/>
    <w:rPr>
      <w:i/>
      <w:iCs/>
      <w:color w:val="0F4761" w:themeColor="accent1" w:themeShade="BF"/>
    </w:rPr>
  </w:style>
  <w:style w:type="character" w:styleId="IntenseReference">
    <w:name w:val="Intense Reference"/>
    <w:basedOn w:val="DefaultParagraphFont"/>
    <w:uiPriority w:val="32"/>
    <w:qFormat/>
    <w:rsid w:val="005B51CF"/>
    <w:rPr>
      <w:b/>
      <w:bCs/>
      <w:smallCaps/>
      <w:color w:val="0F4761" w:themeColor="accent1" w:themeShade="BF"/>
      <w:spacing w:val="5"/>
    </w:rPr>
  </w:style>
  <w:style w:type="paragraph" w:styleId="FootnoteText">
    <w:name w:val="footnote text"/>
    <w:basedOn w:val="Normal"/>
    <w:link w:val="FootnoteTextChar"/>
    <w:uiPriority w:val="99"/>
    <w:semiHidden/>
    <w:unhideWhenUsed/>
    <w:rsid w:val="005B51CF"/>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5B51CF"/>
    <w:rPr>
      <w:rFonts w:ascii="Calibri" w:eastAsia="Times New Roman" w:hAnsi="Calibri" w:cs="Times New Roman"/>
      <w:kern w:val="0"/>
      <w:sz w:val="20"/>
      <w:szCs w:val="20"/>
      <w:lang w:val="x-none" w:eastAsia="x-none"/>
      <w14:ligatures w14:val="none"/>
    </w:rPr>
  </w:style>
  <w:style w:type="character" w:styleId="FootnoteReference">
    <w:name w:val="footnote reference"/>
    <w:uiPriority w:val="99"/>
    <w:semiHidden/>
    <w:unhideWhenUsed/>
    <w:rsid w:val="005B51CF"/>
    <w:rPr>
      <w:vertAlign w:val="superscript"/>
    </w:rPr>
  </w:style>
  <w:style w:type="paragraph" w:styleId="Header">
    <w:name w:val="header"/>
    <w:basedOn w:val="Normal"/>
    <w:link w:val="HeaderChar"/>
    <w:uiPriority w:val="99"/>
    <w:unhideWhenUsed/>
    <w:rsid w:val="005B51CF"/>
    <w:pPr>
      <w:tabs>
        <w:tab w:val="center" w:pos="4680"/>
        <w:tab w:val="right" w:pos="9360"/>
      </w:tabs>
    </w:pPr>
    <w:rPr>
      <w:lang w:val="x-none" w:eastAsia="x-none"/>
    </w:rPr>
  </w:style>
  <w:style w:type="character" w:customStyle="1" w:styleId="HeaderChar">
    <w:name w:val="Header Char"/>
    <w:basedOn w:val="DefaultParagraphFont"/>
    <w:link w:val="Header"/>
    <w:uiPriority w:val="99"/>
    <w:rsid w:val="005B51CF"/>
    <w:rPr>
      <w:rFonts w:ascii="Calibri" w:eastAsia="Times New Roman" w:hAnsi="Calibri" w:cs="Times New Roman"/>
      <w:kern w:val="0"/>
      <w:lang w:val="x-none" w:eastAsia="x-none"/>
      <w14:ligatures w14:val="none"/>
    </w:rPr>
  </w:style>
  <w:style w:type="character" w:customStyle="1" w:styleId="ListParagraphChar">
    <w:name w:val="List Paragraph Char"/>
    <w:aliases w:val="bullet 1 Char,bullet Char"/>
    <w:link w:val="ListParagraph"/>
    <w:uiPriority w:val="34"/>
    <w:rsid w:val="005B51CF"/>
  </w:style>
  <w:style w:type="character" w:styleId="Hyperlink">
    <w:name w:val="Hyperlink"/>
    <w:uiPriority w:val="99"/>
    <w:unhideWhenUsed/>
    <w:rsid w:val="005B51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Vu Thao Vy</dc:creator>
  <cp:keywords/>
  <dc:description/>
  <cp:lastModifiedBy>Hoang Vu Thao Vy</cp:lastModifiedBy>
  <cp:revision>2</cp:revision>
  <dcterms:created xsi:type="dcterms:W3CDTF">2025-08-14T07:05:00Z</dcterms:created>
  <dcterms:modified xsi:type="dcterms:W3CDTF">2025-09-12T03:36:00Z</dcterms:modified>
</cp:coreProperties>
</file>